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94"/>
        <w:gridCol w:w="1895"/>
        <w:gridCol w:w="2125"/>
        <w:gridCol w:w="2125"/>
        <w:gridCol w:w="2125"/>
        <w:gridCol w:w="2125"/>
        <w:gridCol w:w="2126"/>
      </w:tblGrid>
      <w:tr w:rsidR="00005252" w:rsidRPr="00005252" w14:paraId="4D95EFCE" w14:textId="77777777" w:rsidTr="00005252">
        <w:trPr>
          <w:trHeight w:val="220"/>
        </w:trPr>
        <w:tc>
          <w:tcPr>
            <w:tcW w:w="144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C225EA6" w14:textId="2E613BE1" w:rsidR="004549FD" w:rsidRPr="00005252" w:rsidRDefault="004549FD" w:rsidP="00005252">
            <w:pPr>
              <w:widowControl w:val="0"/>
              <w:jc w:val="center"/>
              <w:rPr>
                <w:rFonts w:asciiTheme="majorHAnsi" w:eastAsia="Verdana" w:hAnsiTheme="majorHAnsi"/>
                <w:b/>
                <w:color w:val="002060"/>
                <w:sz w:val="22"/>
                <w:szCs w:val="22"/>
              </w:rPr>
            </w:pPr>
            <w:bookmarkStart w:id="0" w:name="_GoBack"/>
            <w:bookmarkEnd w:id="0"/>
            <w:r w:rsidRPr="00005252">
              <w:rPr>
                <w:rFonts w:asciiTheme="majorHAnsi" w:eastAsia="Verdana" w:hAnsiTheme="majorHAnsi"/>
                <w:b/>
                <w:color w:val="002060"/>
                <w:sz w:val="22"/>
                <w:szCs w:val="22"/>
              </w:rPr>
              <w:t xml:space="preserve">DESCRITTORI </w:t>
            </w:r>
            <w:proofErr w:type="gramStart"/>
            <w:r w:rsidRPr="00005252">
              <w:rPr>
                <w:rFonts w:asciiTheme="majorHAnsi" w:eastAsia="Verdana" w:hAnsiTheme="majorHAnsi"/>
                <w:b/>
                <w:color w:val="002060"/>
                <w:sz w:val="22"/>
                <w:szCs w:val="22"/>
              </w:rPr>
              <w:t>DEI  PROCESSI</w:t>
            </w:r>
            <w:proofErr w:type="gramEnd"/>
            <w:r w:rsidRPr="00005252">
              <w:rPr>
                <w:rFonts w:asciiTheme="majorHAnsi" w:eastAsia="Verdana" w:hAnsiTheme="majorHAnsi"/>
                <w:b/>
                <w:color w:val="002060"/>
                <w:sz w:val="22"/>
                <w:szCs w:val="22"/>
              </w:rPr>
              <w:t xml:space="preserve"> FORMATIVI</w:t>
            </w:r>
          </w:p>
        </w:tc>
      </w:tr>
      <w:tr w:rsidR="00005252" w:rsidRPr="00005252" w14:paraId="351F827A" w14:textId="77777777" w:rsidTr="00A86A3F"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1D992A" w14:textId="5370D6FD" w:rsidR="004549FD" w:rsidRPr="00005252" w:rsidRDefault="00005252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AMBITO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689A63D" w14:textId="01B7EDB3" w:rsidR="004549FD" w:rsidRPr="00005252" w:rsidRDefault="00005252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INDICATORE</w:t>
            </w:r>
          </w:p>
        </w:tc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B6506" w14:textId="77777777" w:rsidR="004549FD" w:rsidRPr="00005252" w:rsidRDefault="004549FD" w:rsidP="00A86A3F">
            <w:pPr>
              <w:jc w:val="center"/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LIVELLI</w:t>
            </w:r>
          </w:p>
        </w:tc>
      </w:tr>
      <w:tr w:rsidR="00005252" w:rsidRPr="00005252" w14:paraId="70773776" w14:textId="77777777" w:rsidTr="00005252"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DD605C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C65B54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53AA57F1" w14:textId="77777777" w:rsidR="004549FD" w:rsidRPr="00005252" w:rsidRDefault="004549FD" w:rsidP="00A86A3F">
            <w:pPr>
              <w:jc w:val="center"/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A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48FC9BC1" w14:textId="77777777" w:rsidR="004549FD" w:rsidRPr="00005252" w:rsidRDefault="004549FD" w:rsidP="00A86A3F">
            <w:pPr>
              <w:jc w:val="center"/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B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1DF027D6" w14:textId="77777777" w:rsidR="004549FD" w:rsidRPr="00005252" w:rsidRDefault="004549FD" w:rsidP="00A86A3F">
            <w:pPr>
              <w:jc w:val="center"/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C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13505B9" w14:textId="77777777" w:rsidR="004549FD" w:rsidRPr="00005252" w:rsidRDefault="004549FD" w:rsidP="00A86A3F">
            <w:pPr>
              <w:jc w:val="center"/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A2960E7" w14:textId="77777777" w:rsidR="004549FD" w:rsidRPr="00005252" w:rsidRDefault="004549FD" w:rsidP="00A86A3F">
            <w:pPr>
              <w:jc w:val="center"/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E</w:t>
            </w:r>
          </w:p>
        </w:tc>
      </w:tr>
      <w:tr w:rsidR="00005252" w:rsidRPr="00005252" w14:paraId="4279ED1F" w14:textId="77777777" w:rsidTr="00005252">
        <w:trPr>
          <w:trHeight w:val="3833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14:paraId="289796E4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Sviluppo personale 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14:paraId="5A846764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Iniziativa personale, </w:t>
            </w:r>
            <w:r w:rsidR="00B756E9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i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mpegno, partecipazione ed interesse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85723" w14:textId="32AE5775" w:rsidR="004549FD" w:rsidRPr="00005252" w:rsidRDefault="004549FD" w:rsidP="00005252">
            <w:pPr>
              <w:jc w:val="both"/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L’alunno</w:t>
            </w:r>
            <w:r w:rsidR="0062451C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/a</w:t>
            </w:r>
            <w:r w:rsidR="005A5298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sia in presenza che in DAD,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</w:t>
            </w:r>
            <w:proofErr w:type="gramStart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manifesta</w:t>
            </w:r>
            <w:r w:rsidR="006064BC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, 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iniziativa</w:t>
            </w:r>
            <w:proofErr w:type="gramEnd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personale originale; l’impegno e l’interesse sono costanti; la partecipazione al dialogo educativo è</w:t>
            </w:r>
            <w:r w:rsidR="006064BC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responsabile 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</w:t>
            </w:r>
            <w:r w:rsidR="006064BC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e attenta/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notevol</w:t>
            </w:r>
            <w:r w:rsid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38EFE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L’alunno</w:t>
            </w:r>
            <w:r w:rsidR="0062451C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/a</w:t>
            </w:r>
            <w:r w:rsidR="006064BC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,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</w:t>
            </w:r>
            <w:r w:rsidR="006064BC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sia in presenza che in DAD,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</w:t>
            </w:r>
            <w:r w:rsidR="005A5298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manifesta 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iniziativa </w:t>
            </w:r>
            <w:proofErr w:type="gramStart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personale  significativa</w:t>
            </w:r>
            <w:proofErr w:type="gramEnd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; l’  impegno e l’interesse sono adeguati; la partecipazione al dialogo educativo è attiva</w:t>
            </w:r>
            <w:r w:rsidR="006064BC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/costante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15F5E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L’alunno</w:t>
            </w:r>
            <w:r w:rsidR="0062451C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/a</w:t>
            </w:r>
            <w:r w:rsidR="006064BC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, sia in presenza che in DAD, </w:t>
            </w:r>
            <w:r w:rsidR="005A5298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manifesta 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iniziativa personale ma va spesso sollecitata; l’impegno e l</w:t>
            </w:r>
            <w:r w:rsidR="006064BC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’interesse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non </w:t>
            </w:r>
            <w:proofErr w:type="gramStart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sono  sempre</w:t>
            </w:r>
            <w:proofErr w:type="gramEnd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costanti; l</w:t>
            </w:r>
            <w:r w:rsidR="006064BC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a partecipazione al dialogo educativo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è selettiv</w:t>
            </w:r>
            <w:r w:rsidR="006064BC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a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482B9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L’alunno</w:t>
            </w:r>
            <w:r w:rsidR="0062451C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/a</w:t>
            </w:r>
            <w:r w:rsidR="006064BC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,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</w:t>
            </w:r>
            <w:r w:rsidR="006064BC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sia in presenza che in DAD, </w:t>
            </w:r>
            <w:r w:rsidR="005A5298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manifesta 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iniziativa personale episodica o </w:t>
            </w:r>
            <w:proofErr w:type="gramStart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guidata;</w:t>
            </w:r>
            <w:r w:rsidR="005A5298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l</w:t>
            </w:r>
            <w:proofErr w:type="gramEnd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’ impegno</w:t>
            </w:r>
            <w:r w:rsidR="0025718D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, l’interesse 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e la partecipazione al dialogo educativo sono superficiali e/o saltuari</w:t>
            </w:r>
            <w:r w:rsidR="0025718D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/limitati.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7CA6D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L’alunno</w:t>
            </w:r>
            <w:r w:rsidR="0062451C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/a</w:t>
            </w:r>
            <w:r w:rsidR="00910A81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, sia in presenza che in DAD,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non manifesta alcuna iniziativa </w:t>
            </w:r>
            <w:proofErr w:type="gramStart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personale</w:t>
            </w:r>
            <w:r w:rsidR="00910A81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;</w:t>
            </w:r>
            <w:proofErr w:type="gramEnd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evidenzia  scarso  impegno,</w:t>
            </w:r>
            <w:r w:rsidR="00910A81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interesse e partecipazione</w:t>
            </w:r>
            <w:r w:rsidR="00A90E83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.</w:t>
            </w:r>
          </w:p>
          <w:p w14:paraId="27FD7B8F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</w:p>
        </w:tc>
      </w:tr>
      <w:tr w:rsidR="00005252" w:rsidRPr="00005252" w14:paraId="5519F2D2" w14:textId="77777777" w:rsidTr="00005252"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14:paraId="5A8AA5BD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Sviluppo sociale 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14:paraId="14051795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Collaborazione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60F16" w14:textId="0CDC0B64" w:rsidR="004549FD" w:rsidRPr="00005252" w:rsidRDefault="004549FD" w:rsidP="00005252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proofErr w:type="gramStart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E’</w:t>
            </w:r>
            <w:proofErr w:type="gramEnd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integrato nel gruppo-classe. Collabora </w:t>
            </w:r>
            <w:proofErr w:type="gramStart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con  gli</w:t>
            </w:r>
            <w:proofErr w:type="gramEnd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altri in maniera costruttiva  e propositiva  creando legami significativi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D6E0B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proofErr w:type="gramStart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E’</w:t>
            </w:r>
            <w:proofErr w:type="gramEnd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integrato nel gruppo-classe.  Collabora con gli </w:t>
            </w:r>
            <w:proofErr w:type="gramStart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altri  in</w:t>
            </w:r>
            <w:proofErr w:type="gramEnd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modo positivo.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39EE5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proofErr w:type="gramStart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E’</w:t>
            </w:r>
            <w:proofErr w:type="gramEnd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integrato nel gruppo-classe. Collabora con gli altri a volte in modo selettivo.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9D9F" w14:textId="77777777" w:rsidR="004549FD" w:rsidRPr="00005252" w:rsidRDefault="00EB74DF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Evidenzia</w:t>
            </w:r>
            <w:r w:rsidR="00657D29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qualche difficoltà ad</w:t>
            </w:r>
            <w:r w:rsidR="004549FD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</w:t>
            </w:r>
            <w:proofErr w:type="gramStart"/>
            <w:r w:rsidR="00657D29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integrarsi</w:t>
            </w:r>
            <w:r w:rsidR="004549FD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 nel</w:t>
            </w:r>
            <w:proofErr w:type="gramEnd"/>
            <w:r w:rsidR="004549FD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gruppo-classe e a  collaborare con gli altri.</w:t>
            </w:r>
          </w:p>
          <w:p w14:paraId="28A29BDA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1D1CA" w14:textId="77777777" w:rsidR="004549FD" w:rsidRPr="00005252" w:rsidRDefault="00EB74DF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Evidenzia</w:t>
            </w:r>
            <w:r w:rsidR="004549FD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difficoltà di </w:t>
            </w:r>
            <w:proofErr w:type="gramStart"/>
            <w:r w:rsidR="004549FD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integrazione  nel</w:t>
            </w:r>
            <w:proofErr w:type="gramEnd"/>
            <w:r w:rsidR="004549FD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gruppo-classe. Manifesta ritrosia a collaborare con gli altri</w:t>
            </w:r>
          </w:p>
        </w:tc>
      </w:tr>
      <w:tr w:rsidR="00005252" w:rsidRPr="00005252" w14:paraId="450592BB" w14:textId="77777777" w:rsidTr="00005252"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F854438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Sviluppo culturale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6970D29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Apprendimento permanente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09830" w14:textId="77777777" w:rsidR="004549FD" w:rsidRPr="00005252" w:rsidRDefault="00E05B6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Padroneggia ed </w:t>
            </w:r>
            <w:r w:rsidR="004549FD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applica con precisione</w:t>
            </w:r>
            <w:r w:rsidR="00075A1B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e </w:t>
            </w:r>
            <w:r w:rsidR="002959F9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in modo approfondito</w:t>
            </w:r>
            <w:r w:rsidR="004549FD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conoscenze, abilità, concetti, metodi e procedure relativi ad aspetti specifici delle discipline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B4F6B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Padroneggia </w:t>
            </w:r>
            <w:proofErr w:type="gramStart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e</w:t>
            </w:r>
            <w:r w:rsidR="00E05B6D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d 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applica</w:t>
            </w:r>
            <w:proofErr w:type="gramEnd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in modo corretto conoscenze, abilità, concetti, metodi e procedure relativi ad aspetti specifici delle discipline</w:t>
            </w:r>
          </w:p>
          <w:p w14:paraId="7599B8A7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DC313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Applica conoscenze, abilità, concetti, metodi e </w:t>
            </w:r>
            <w:proofErr w:type="gramStart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procedure  relativi</w:t>
            </w:r>
            <w:proofErr w:type="gramEnd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ad aspetti specifici delle discipline in maniera ordinata</w:t>
            </w:r>
            <w:r w:rsidR="002959F9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ma non sempre corretta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172AA" w14:textId="77777777" w:rsidR="004549FD" w:rsidRPr="00005252" w:rsidRDefault="00657D29" w:rsidP="002414C2">
            <w:pPr>
              <w:jc w:val="both"/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Applica in modo meccanico,</w:t>
            </w:r>
            <w:r w:rsidR="004549FD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commettendo </w:t>
            </w:r>
            <w:proofErr w:type="gramStart"/>
            <w:r w:rsidR="004549FD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errori</w:t>
            </w:r>
            <w:r w:rsidR="006F6F75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,</w:t>
            </w:r>
            <w:r w:rsidR="004549FD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 </w:t>
            </w:r>
            <w:r w:rsidR="002414C2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c</w:t>
            </w:r>
            <w:r w:rsidR="004549FD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onoscenze</w:t>
            </w:r>
            <w:proofErr w:type="gramEnd"/>
            <w:r w:rsidR="004549FD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, abilità, concetti, metodi e procedure relativi ad aspetti specifici delle discipline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8B786" w14:textId="77777777" w:rsidR="004549FD" w:rsidRPr="00005252" w:rsidRDefault="004549FD" w:rsidP="00A86A3F">
            <w:pPr>
              <w:jc w:val="both"/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Pur guidato non applica </w:t>
            </w:r>
            <w:proofErr w:type="gramStart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conoscenze ,</w:t>
            </w:r>
            <w:proofErr w:type="gramEnd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abilità, concetti, metodi e procedure relativi ad aspetti specifici delle discipline</w:t>
            </w:r>
          </w:p>
        </w:tc>
      </w:tr>
      <w:tr w:rsidR="00005252" w:rsidRPr="00005252" w14:paraId="4480F709" w14:textId="77777777" w:rsidTr="00005252">
        <w:trPr>
          <w:trHeight w:val="397"/>
        </w:trPr>
        <w:tc>
          <w:tcPr>
            <w:tcW w:w="1441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1DADDF0" w14:textId="77777777" w:rsidR="004549FD" w:rsidRPr="00005252" w:rsidRDefault="004549FD" w:rsidP="00A86A3F">
            <w:pPr>
              <w:jc w:val="center"/>
              <w:rPr>
                <w:rFonts w:asciiTheme="majorHAnsi" w:eastAsia="Verdana" w:hAnsiTheme="majorHAnsi"/>
                <w:b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b/>
                <w:color w:val="002060"/>
                <w:sz w:val="22"/>
                <w:szCs w:val="22"/>
              </w:rPr>
              <w:lastRenderedPageBreak/>
              <w:t>GIUDIZIO GLOBALE DEI LIVELLI DI APPRENDIMENTO</w:t>
            </w:r>
          </w:p>
        </w:tc>
      </w:tr>
      <w:tr w:rsidR="00005252" w:rsidRPr="00005252" w14:paraId="0345F95D" w14:textId="77777777" w:rsidTr="00005252">
        <w:trPr>
          <w:trHeight w:val="2257"/>
        </w:trPr>
        <w:tc>
          <w:tcPr>
            <w:tcW w:w="1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291EC9D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Livello globale di sviluppo degli apprendimenti rispetto alla situazione di partenza</w:t>
            </w:r>
          </w:p>
          <w:p w14:paraId="532F136F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14:paraId="50095F57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Metodo di studio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B7A87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proofErr w:type="gramStart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E’</w:t>
            </w:r>
            <w:proofErr w:type="gramEnd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capace di organizzare in modo personale, riflessivo e critico il proprio apprendimento utilizzando strategie di lavoro sicure e rapide.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8526D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E’ capace di organizzare in modo autonomo</w:t>
            </w:r>
            <w:r w:rsidR="00DE69E5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/organico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il proprio apprendimento utilizzando </w:t>
            </w:r>
            <w:proofErr w:type="gramStart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efficaci  strategie</w:t>
            </w:r>
            <w:proofErr w:type="gramEnd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di lavoro.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F0114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E’ capace di organizzare il proprio </w:t>
            </w:r>
            <w:proofErr w:type="gramStart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apprendimento,  per</w:t>
            </w:r>
            <w:proofErr w:type="gramEnd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le fasi essenziali del lavoro</w:t>
            </w:r>
            <w:r w:rsidR="007D32A4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,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utilizzando semplici strategie.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9423E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Se guidato, è capace di organizzare il proprio apprendimento </w:t>
            </w:r>
            <w:proofErr w:type="gramStart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utilizzando  semplici</w:t>
            </w:r>
            <w:proofErr w:type="gramEnd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strategie.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F2687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Nonostante la guida, non sa organizzare il proprio apprendimento e non sa utilizzare strategie di lavoro adeguate.</w:t>
            </w:r>
          </w:p>
        </w:tc>
      </w:tr>
      <w:tr w:rsidR="00005252" w:rsidRPr="00005252" w14:paraId="69FAA971" w14:textId="77777777" w:rsidTr="00005252">
        <w:trPr>
          <w:trHeight w:val="180"/>
        </w:trPr>
        <w:tc>
          <w:tcPr>
            <w:tcW w:w="18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E7C230D" w14:textId="77777777" w:rsidR="004549FD" w:rsidRPr="00005252" w:rsidRDefault="004549FD" w:rsidP="00A86A3F">
            <w:pPr>
              <w:jc w:val="both"/>
              <w:rPr>
                <w:rFonts w:asciiTheme="majorHAnsi" w:eastAsia="Verdana" w:hAnsiTheme="majorHAnsi"/>
                <w:i/>
                <w:color w:val="002060"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14:paraId="6B598164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Autonomia  </w:t>
            </w:r>
          </w:p>
          <w:p w14:paraId="63C5B7BC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e</w:t>
            </w:r>
          </w:p>
          <w:p w14:paraId="3326A268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Responsabilità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133F7" w14:textId="77777777" w:rsidR="004549FD" w:rsidRPr="00005252" w:rsidRDefault="004549FD" w:rsidP="00005252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>Porta a termine le consegne ricevute in maniera autonoma ed esaustiva.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36FCF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 xml:space="preserve">Porta a termine autonomamente le consegne ricevute.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53363" w14:textId="77777777" w:rsidR="004549FD" w:rsidRPr="00005252" w:rsidRDefault="004549FD" w:rsidP="00A86A3F">
            <w:pPr>
              <w:jc w:val="both"/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>Porta a termine le consegne ricevute</w:t>
            </w:r>
            <w:r w:rsidR="00DE69E5"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 xml:space="preserve"> in maniera sufficientemente autonoma</w:t>
            </w:r>
            <w:r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138FA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 xml:space="preserve">Porta a termine le consegne ricevute </w:t>
            </w:r>
            <w:r w:rsidR="00DE69E5"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>in modo parzialmente autonomo.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3AAC2" w14:textId="77777777" w:rsidR="004549FD" w:rsidRPr="00005252" w:rsidRDefault="00756932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>Porta a termine le consegne ricevute solo se opportunamente sollecitato o guidato/</w:t>
            </w:r>
            <w:r w:rsidR="004549FD"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 xml:space="preserve">Anche se opportunamente guidato o sollecitato </w:t>
            </w:r>
            <w:proofErr w:type="gramStart"/>
            <w:r w:rsidR="004549FD"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>non  porta</w:t>
            </w:r>
            <w:proofErr w:type="gramEnd"/>
            <w:r w:rsidR="004549FD"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 xml:space="preserve"> a termine le consegne ricevute.</w:t>
            </w:r>
          </w:p>
        </w:tc>
      </w:tr>
      <w:tr w:rsidR="00005252" w:rsidRPr="00005252" w14:paraId="6D719F79" w14:textId="77777777" w:rsidTr="00005252">
        <w:trPr>
          <w:trHeight w:val="180"/>
        </w:trPr>
        <w:tc>
          <w:tcPr>
            <w:tcW w:w="1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0435381" w14:textId="77777777" w:rsidR="004549FD" w:rsidRPr="00005252" w:rsidRDefault="004549FD" w:rsidP="00A86A3F">
            <w:pPr>
              <w:rPr>
                <w:rFonts w:asciiTheme="majorHAnsi" w:eastAsia="Verdana" w:hAnsiTheme="majorHAnsi"/>
                <w:i/>
                <w:color w:val="002060"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14:paraId="41E75494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Autovalutazione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48E00" w14:textId="77777777" w:rsidR="004549FD" w:rsidRPr="00005252" w:rsidRDefault="004549FD" w:rsidP="00005252">
            <w:pPr>
              <w:rPr>
                <w:rFonts w:asciiTheme="majorHAnsi" w:eastAsia="Calibri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>È pienamente consapevole delle proprie capacità; riconosce i propri punti di forza e di debolezza,</w:t>
            </w:r>
            <w:r w:rsidR="009A195B"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 xml:space="preserve"> individua errori e riflette</w:t>
            </w:r>
            <w:r w:rsidR="001F2D12"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 xml:space="preserve"> su</w:t>
            </w:r>
            <w:r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 xml:space="preserve"> eventuali </w:t>
            </w:r>
            <w:proofErr w:type="gramStart"/>
            <w:r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>incongruenze  trovando</w:t>
            </w:r>
            <w:proofErr w:type="gramEnd"/>
            <w:r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 xml:space="preserve"> alternative efficaci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886D7" w14:textId="77777777" w:rsidR="004549FD" w:rsidRPr="00005252" w:rsidRDefault="004549FD" w:rsidP="00A86A3F">
            <w:pPr>
              <w:rPr>
                <w:rFonts w:asciiTheme="majorHAnsi" w:eastAsia="Calibri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>È consapevole delle proprie capacità; riconosce i propri punti di forza e di debolezza,</w:t>
            </w:r>
          </w:p>
          <w:p w14:paraId="3C89D513" w14:textId="77777777" w:rsidR="004549FD" w:rsidRPr="00005252" w:rsidRDefault="004549FD" w:rsidP="00A86A3F">
            <w:pPr>
              <w:rPr>
                <w:rFonts w:asciiTheme="majorHAnsi" w:eastAsia="Calibri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 xml:space="preserve">individua gli errori e/o eventuali incongruenze, sulla base delle osservazioni </w:t>
            </w:r>
            <w:proofErr w:type="gramStart"/>
            <w:r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>dell’insegnante,  e</w:t>
            </w:r>
            <w:proofErr w:type="gramEnd"/>
            <w:r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 xml:space="preserve"> trova alternative efficaci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0141F" w14:textId="77777777" w:rsidR="004549FD" w:rsidRPr="00005252" w:rsidRDefault="004549FD" w:rsidP="00A86A3F">
            <w:pPr>
              <w:jc w:val="both"/>
              <w:rPr>
                <w:rFonts w:asciiTheme="majorHAnsi" w:eastAsia="Calibri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 xml:space="preserve">È per lo più consapevole delle proprie capacità e dei propri punti di debolezza, individua gli errori e/o eventuali incongruenze, sulla base delle osservazioni dell’insegnante, </w:t>
            </w:r>
            <w:proofErr w:type="gramStart"/>
            <w:r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>trovando  alternative</w:t>
            </w:r>
            <w:proofErr w:type="gramEnd"/>
            <w:r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 xml:space="preserve"> previste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0910C" w14:textId="77777777" w:rsidR="004549FD" w:rsidRPr="00005252" w:rsidRDefault="004549FD" w:rsidP="00A86A3F">
            <w:pPr>
              <w:rPr>
                <w:rFonts w:asciiTheme="majorHAnsi" w:eastAsia="Calibri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 xml:space="preserve">Non sempre è consapevole dei propri punti di forza e di debolezza, individua gli errori e </w:t>
            </w:r>
            <w:proofErr w:type="gramStart"/>
            <w:r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>cerca  soluzioni</w:t>
            </w:r>
            <w:proofErr w:type="gramEnd"/>
            <w:r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 xml:space="preserve"> solo se guidato.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596482" w14:textId="77777777" w:rsidR="004549FD" w:rsidRPr="00005252" w:rsidRDefault="00930CE7" w:rsidP="00A86A3F">
            <w:pPr>
              <w:rPr>
                <w:rFonts w:asciiTheme="majorHAnsi" w:eastAsia="Calibri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>Pur guidato non riesce a</w:t>
            </w:r>
            <w:r w:rsidR="004549FD" w:rsidRPr="00005252">
              <w:rPr>
                <w:rFonts w:asciiTheme="majorHAnsi" w:eastAsia="Calibri" w:hAnsiTheme="majorHAnsi"/>
                <w:color w:val="002060"/>
                <w:sz w:val="22"/>
                <w:szCs w:val="22"/>
              </w:rPr>
              <w:t>d individuare gli errori e non è in grado di cercare soluzioni.</w:t>
            </w:r>
          </w:p>
        </w:tc>
      </w:tr>
      <w:tr w:rsidR="00005252" w:rsidRPr="00005252" w14:paraId="52A46626" w14:textId="77777777" w:rsidTr="00005252">
        <w:trPr>
          <w:trHeight w:val="180"/>
        </w:trPr>
        <w:tc>
          <w:tcPr>
            <w:tcW w:w="1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FD367" w14:textId="77777777" w:rsidR="004549FD" w:rsidRPr="00005252" w:rsidRDefault="004549FD" w:rsidP="00A86A3F">
            <w:pPr>
              <w:rPr>
                <w:rFonts w:asciiTheme="majorHAnsi" w:eastAsia="Verdana" w:hAnsiTheme="majorHAnsi"/>
                <w:i/>
                <w:color w:val="002060"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14:paraId="035DE65F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Progressi registrati relativamente alla situazione di partenza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B76B8" w14:textId="77777777" w:rsidR="004549FD" w:rsidRPr="00005252" w:rsidRDefault="004549FD" w:rsidP="00005252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Rispetto al livello di partenza ha fatto registrare eccellenti/notevoli progressi</w:t>
            </w:r>
          </w:p>
          <w:p w14:paraId="03E65121" w14:textId="77777777" w:rsidR="004549FD" w:rsidRPr="00005252" w:rsidRDefault="004549FD" w:rsidP="00005252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32220" w14:textId="77777777" w:rsidR="00DE69E5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Rispetto al livello di partenza ha fatto registrare apprezzabili</w:t>
            </w:r>
            <w:r w:rsidR="00DE69E5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/</w:t>
            </w:r>
          </w:p>
          <w:p w14:paraId="1A00F5E0" w14:textId="77777777" w:rsidR="004549FD" w:rsidRPr="00005252" w:rsidRDefault="00DE69E5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soddisfacenti</w:t>
            </w:r>
            <w:r w:rsidR="004549FD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progressi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55A75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Rispetto al livello di partenza ha fatto registrare regolari/alcuni progressi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416F9" w14:textId="506AFF47" w:rsidR="004549FD" w:rsidRPr="00005252" w:rsidRDefault="004549FD" w:rsidP="00005252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Rispetto al livello di partenza ha fatto registrare qualche progresso o </w:t>
            </w:r>
            <w:r w:rsidR="006F6F75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stentati/</w:t>
            </w:r>
            <w:r w:rsidR="009B17DB"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limitati </w:t>
            </w: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progressi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2109E" w14:textId="77777777" w:rsidR="004549FD" w:rsidRPr="00005252" w:rsidRDefault="004549FD" w:rsidP="00A86A3F">
            <w:pPr>
              <w:rPr>
                <w:rFonts w:asciiTheme="majorHAnsi" w:eastAsia="Verdana" w:hAnsiTheme="majorHAnsi"/>
                <w:color w:val="002060"/>
                <w:sz w:val="22"/>
                <w:szCs w:val="22"/>
              </w:rPr>
            </w:pPr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Rispetto al livello di partenza </w:t>
            </w:r>
            <w:proofErr w:type="gramStart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>non  ha</w:t>
            </w:r>
            <w:proofErr w:type="gramEnd"/>
            <w:r w:rsidRPr="00005252">
              <w:rPr>
                <w:rFonts w:asciiTheme="majorHAnsi" w:eastAsia="Verdana" w:hAnsiTheme="majorHAnsi"/>
                <w:color w:val="002060"/>
                <w:sz w:val="22"/>
                <w:szCs w:val="22"/>
              </w:rPr>
              <w:t xml:space="preserve"> fatto registrare  progressi</w:t>
            </w:r>
          </w:p>
        </w:tc>
      </w:tr>
    </w:tbl>
    <w:p w14:paraId="07EF971A" w14:textId="77777777" w:rsidR="004549FD" w:rsidRPr="00D44F7B" w:rsidRDefault="004549FD" w:rsidP="004549FD">
      <w:pPr>
        <w:rPr>
          <w:color w:val="auto"/>
        </w:rPr>
      </w:pPr>
    </w:p>
    <w:p w14:paraId="0D846504" w14:textId="77777777" w:rsidR="004549FD" w:rsidRPr="00D44F7B" w:rsidRDefault="007F1C1A" w:rsidP="004549FD">
      <w:pPr>
        <w:spacing w:after="160" w:line="259" w:lineRule="auto"/>
        <w:jc w:val="both"/>
        <w:rPr>
          <w:rFonts w:eastAsia="Arial"/>
          <w:b/>
          <w:color w:val="FF0000"/>
          <w:sz w:val="22"/>
          <w:szCs w:val="22"/>
        </w:rPr>
      </w:pPr>
      <w:proofErr w:type="gramStart"/>
      <w:r>
        <w:rPr>
          <w:rFonts w:eastAsia="Arial"/>
          <w:b/>
          <w:color w:val="FF0000"/>
          <w:sz w:val="22"/>
          <w:szCs w:val="22"/>
        </w:rPr>
        <w:t>NB:  C</w:t>
      </w:r>
      <w:r w:rsidR="004549FD" w:rsidRPr="00D44F7B">
        <w:rPr>
          <w:rFonts w:eastAsia="Arial"/>
          <w:b/>
          <w:color w:val="FF0000"/>
          <w:sz w:val="22"/>
          <w:szCs w:val="22"/>
        </w:rPr>
        <w:t>i</w:t>
      </w:r>
      <w:proofErr w:type="gramEnd"/>
      <w:r w:rsidR="004549FD" w:rsidRPr="00D44F7B">
        <w:rPr>
          <w:rFonts w:eastAsia="Arial"/>
          <w:b/>
          <w:color w:val="FF0000"/>
          <w:sz w:val="22"/>
          <w:szCs w:val="22"/>
        </w:rPr>
        <w:t xml:space="preserve"> si riserva di apportare qualche modifica nella dicitu</w:t>
      </w:r>
      <w:r w:rsidR="008C7DF4">
        <w:rPr>
          <w:rFonts w:eastAsia="Arial"/>
          <w:b/>
          <w:color w:val="FF0000"/>
          <w:sz w:val="22"/>
          <w:szCs w:val="22"/>
        </w:rPr>
        <w:t xml:space="preserve">ra per personalizzare </w:t>
      </w:r>
      <w:r w:rsidR="004549FD" w:rsidRPr="00D44F7B">
        <w:rPr>
          <w:rFonts w:eastAsia="Arial"/>
          <w:b/>
          <w:color w:val="FF0000"/>
          <w:sz w:val="22"/>
          <w:szCs w:val="22"/>
        </w:rPr>
        <w:t>ove necessario.</w:t>
      </w:r>
    </w:p>
    <w:p w14:paraId="2B23F025" w14:textId="77777777" w:rsidR="0096321E" w:rsidRDefault="0096321E"/>
    <w:sectPr w:rsidR="0096321E" w:rsidSect="00CA512B">
      <w:headerReference w:type="default" r:id="rId6"/>
      <w:pgSz w:w="16838" w:h="11906" w:orient="landscape"/>
      <w:pgMar w:top="1134" w:right="1134" w:bottom="1134" w:left="1417" w:header="708" w:footer="708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4FFD96" w14:textId="77777777" w:rsidR="00B8339C" w:rsidRDefault="00B8339C" w:rsidP="00AD2B56">
      <w:r>
        <w:separator/>
      </w:r>
    </w:p>
  </w:endnote>
  <w:endnote w:type="continuationSeparator" w:id="0">
    <w:p w14:paraId="2B6AF2A3" w14:textId="77777777" w:rsidR="00B8339C" w:rsidRDefault="00B8339C" w:rsidP="00AD2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8B0DA" w14:textId="77777777" w:rsidR="00B8339C" w:rsidRDefault="00B8339C" w:rsidP="00AD2B56">
      <w:r>
        <w:separator/>
      </w:r>
    </w:p>
  </w:footnote>
  <w:footnote w:type="continuationSeparator" w:id="0">
    <w:p w14:paraId="35C9B42A" w14:textId="77777777" w:rsidR="00B8339C" w:rsidRDefault="00B8339C" w:rsidP="00AD2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Ind w:w="-169" w:type="dxa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700"/>
      <w:gridCol w:w="2587"/>
    </w:tblGrid>
    <w:tr w:rsidR="002E1FA5" w14:paraId="4BE3DE5F" w14:textId="77777777" w:rsidTr="002E1FA5">
      <w:trPr>
        <w:trHeight w:val="64"/>
      </w:trPr>
      <w:tc>
        <w:tcPr>
          <w:tcW w:w="8081" w:type="dxa"/>
          <w:tcBorders>
            <w:top w:val="nil"/>
            <w:left w:val="nil"/>
            <w:bottom w:val="single" w:sz="18" w:space="0" w:color="808080"/>
            <w:right w:val="single" w:sz="18" w:space="0" w:color="808080"/>
          </w:tcBorders>
          <w:hideMark/>
        </w:tcPr>
        <w:p w14:paraId="3135AA6A" w14:textId="77777777" w:rsidR="002E1FA5" w:rsidRDefault="002E1FA5">
          <w:pPr>
            <w:widowControl w:val="0"/>
            <w:tabs>
              <w:tab w:val="center" w:pos="4819"/>
              <w:tab w:val="right" w:pos="9638"/>
            </w:tabs>
            <w:suppressAutoHyphens/>
            <w:ind w:right="-739"/>
            <w:rPr>
              <w:rFonts w:ascii="Cambria" w:hAnsi="Cambria"/>
              <w:color w:val="0070C0"/>
              <w:sz w:val="18"/>
              <w:szCs w:val="18"/>
              <w:lang w:bidi="hi-IN"/>
            </w:rPr>
          </w:pPr>
          <w:r>
            <w:rPr>
              <w:rFonts w:ascii="Cambria" w:hAnsi="Cambria"/>
              <w:i/>
              <w:color w:val="0070C0"/>
              <w:sz w:val="18"/>
              <w:szCs w:val="18"/>
            </w:rPr>
            <w:t xml:space="preserve">Istituto Comprensivo “Giovanni Dantoni” - Scicli </w:t>
          </w:r>
          <w:r>
            <w:rPr>
              <w:rFonts w:ascii="Cambria" w:hAnsi="Cambria"/>
              <w:i/>
              <w:color w:val="0070C0"/>
              <w:sz w:val="18"/>
              <w:szCs w:val="18"/>
            </w:rPr>
            <w:tab/>
          </w:r>
        </w:p>
      </w:tc>
      <w:tc>
        <w:tcPr>
          <w:tcW w:w="1787" w:type="dxa"/>
          <w:tcBorders>
            <w:top w:val="nil"/>
            <w:left w:val="single" w:sz="18" w:space="0" w:color="808080"/>
            <w:bottom w:val="single" w:sz="18" w:space="0" w:color="808080"/>
            <w:right w:val="nil"/>
          </w:tcBorders>
          <w:hideMark/>
        </w:tcPr>
        <w:p w14:paraId="72D76252" w14:textId="77777777" w:rsidR="002E1FA5" w:rsidRDefault="002E1FA5">
          <w:pPr>
            <w:widowControl w:val="0"/>
            <w:tabs>
              <w:tab w:val="center" w:pos="4819"/>
              <w:tab w:val="right" w:pos="9638"/>
            </w:tabs>
            <w:suppressAutoHyphens/>
            <w:ind w:right="-739"/>
            <w:rPr>
              <w:rFonts w:ascii="Cambria" w:hAnsi="Cambria"/>
              <w:b/>
              <w:bCs/>
              <w:color w:val="0070C0"/>
              <w:sz w:val="18"/>
              <w:szCs w:val="18"/>
              <w:lang w:bidi="hi-IN"/>
            </w:rPr>
          </w:pPr>
          <w:r>
            <w:rPr>
              <w:rFonts w:ascii="Cambria" w:hAnsi="Cambria"/>
              <w:b/>
              <w:bCs/>
              <w:color w:val="0070C0"/>
              <w:sz w:val="18"/>
              <w:szCs w:val="18"/>
            </w:rPr>
            <w:t>PTOF 2019-2022</w:t>
          </w:r>
        </w:p>
      </w:tc>
    </w:tr>
  </w:tbl>
  <w:p w14:paraId="7FD6C2A4" w14:textId="77777777" w:rsidR="00AD2B56" w:rsidRDefault="00AD2B5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9FD"/>
    <w:rsid w:val="00005252"/>
    <w:rsid w:val="000602E3"/>
    <w:rsid w:val="00075A1B"/>
    <w:rsid w:val="00157AE1"/>
    <w:rsid w:val="001F2D12"/>
    <w:rsid w:val="002414C2"/>
    <w:rsid w:val="0025718D"/>
    <w:rsid w:val="00261F58"/>
    <w:rsid w:val="002959F9"/>
    <w:rsid w:val="002B6917"/>
    <w:rsid w:val="002D0314"/>
    <w:rsid w:val="002E1FA5"/>
    <w:rsid w:val="00324CCC"/>
    <w:rsid w:val="004549FD"/>
    <w:rsid w:val="004B3A44"/>
    <w:rsid w:val="004C36CA"/>
    <w:rsid w:val="00535F28"/>
    <w:rsid w:val="005A5298"/>
    <w:rsid w:val="00602866"/>
    <w:rsid w:val="006064BC"/>
    <w:rsid w:val="00612AB6"/>
    <w:rsid w:val="0062451C"/>
    <w:rsid w:val="00651A4B"/>
    <w:rsid w:val="00657D29"/>
    <w:rsid w:val="006A10C8"/>
    <w:rsid w:val="006B0D01"/>
    <w:rsid w:val="006F6F75"/>
    <w:rsid w:val="007265E7"/>
    <w:rsid w:val="00756932"/>
    <w:rsid w:val="007728BF"/>
    <w:rsid w:val="007B06B1"/>
    <w:rsid w:val="007D32A4"/>
    <w:rsid w:val="007D677D"/>
    <w:rsid w:val="007F1C1A"/>
    <w:rsid w:val="00847592"/>
    <w:rsid w:val="00851C01"/>
    <w:rsid w:val="008C7DF4"/>
    <w:rsid w:val="00910A81"/>
    <w:rsid w:val="00930CE7"/>
    <w:rsid w:val="009346DD"/>
    <w:rsid w:val="0096321E"/>
    <w:rsid w:val="009A195B"/>
    <w:rsid w:val="009B17DB"/>
    <w:rsid w:val="00A04678"/>
    <w:rsid w:val="00A21566"/>
    <w:rsid w:val="00A8736A"/>
    <w:rsid w:val="00A90E83"/>
    <w:rsid w:val="00AD2B56"/>
    <w:rsid w:val="00B10651"/>
    <w:rsid w:val="00B47257"/>
    <w:rsid w:val="00B708A0"/>
    <w:rsid w:val="00B756E9"/>
    <w:rsid w:val="00B8339C"/>
    <w:rsid w:val="00BF13D4"/>
    <w:rsid w:val="00C83757"/>
    <w:rsid w:val="00D07A82"/>
    <w:rsid w:val="00D25AC4"/>
    <w:rsid w:val="00DA1B08"/>
    <w:rsid w:val="00DE69E5"/>
    <w:rsid w:val="00E05B6D"/>
    <w:rsid w:val="00E341B3"/>
    <w:rsid w:val="00EB0C52"/>
    <w:rsid w:val="00EB74DF"/>
    <w:rsid w:val="00F3690E"/>
    <w:rsid w:val="00F46A93"/>
    <w:rsid w:val="00F62C59"/>
    <w:rsid w:val="00F70217"/>
    <w:rsid w:val="00F717E8"/>
    <w:rsid w:val="00FB19CD"/>
    <w:rsid w:val="00FE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2A8D3"/>
  <w15:docId w15:val="{FFB595C8-3419-4008-A8E8-0E2C1400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sid w:val="004549FD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D2B5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2B56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D2B5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2B56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8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2022-09-13T14:33:00Z</dcterms:created>
  <dcterms:modified xsi:type="dcterms:W3CDTF">2022-09-13T14:33:00Z</dcterms:modified>
</cp:coreProperties>
</file>